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ind w:end="-1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Normal"/>
        <w:bidi w:val="0"/>
        <w:ind w:end="-1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Техническое задание</w:t>
      </w:r>
    </w:p>
    <w:p>
      <w:pPr>
        <w:pStyle w:val="Normal"/>
        <w:bidi w:val="0"/>
        <w:ind w:end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оборудования </w:t>
      </w:r>
    </w:p>
    <w:p>
      <w:pPr>
        <w:pStyle w:val="Normal"/>
        <w:bidi w:val="0"/>
        <w:ind w:end="-1"/>
        <w:jc w:val="center"/>
        <w:rPr>
          <w:b/>
          <w:sz w:val="26"/>
          <w:szCs w:val="26"/>
        </w:rPr>
      </w:pPr>
      <w:r>
        <w:rPr/>
      </w:r>
    </w:p>
    <w:p>
      <w:pPr>
        <w:pStyle w:val="Normal"/>
        <w:bidi w:val="0"/>
        <w:ind w:end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bidi w:val="0"/>
        <w:ind w:end="-1"/>
        <w:jc w:val="start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bidi w:val="0"/>
        <w:ind w:end="-1"/>
        <w:jc w:val="start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bidi w:val="0"/>
        <w:ind w:end="-1"/>
        <w:jc w:val="start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bidi w:val="0"/>
        <w:ind w:end="-1"/>
        <w:jc w:val="start"/>
        <w:rPr/>
      </w:pPr>
      <w:r>
        <w:rPr/>
      </w:r>
    </w:p>
    <w:p>
      <w:pPr>
        <w:pStyle w:val="Normal"/>
        <w:tabs>
          <w:tab w:val="clear" w:pos="709"/>
          <w:tab w:val="left" w:pos="6735" w:leader="none"/>
        </w:tabs>
        <w:bidi w:val="0"/>
        <w:jc w:val="end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tabs>
          <w:tab w:val="clear" w:pos="709"/>
          <w:tab w:val="left" w:pos="6735" w:leader="none"/>
        </w:tabs>
        <w:bidi w:val="0"/>
        <w:jc w:val="end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tabs>
          <w:tab w:val="clear" w:pos="709"/>
          <w:tab w:val="left" w:pos="6735" w:leader="none"/>
        </w:tabs>
        <w:bidi w:val="0"/>
        <w:jc w:val="end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tabs>
          <w:tab w:val="clear" w:pos="709"/>
          <w:tab w:val="left" w:pos="6735" w:leader="none"/>
        </w:tabs>
        <w:bidi w:val="0"/>
        <w:jc w:val="end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bidi w:val="0"/>
        <w:spacing w:lineRule="auto" w:line="360"/>
        <w:ind w:firstLine="708" w:end="-1"/>
        <w:jc w:val="both"/>
        <w:rPr/>
      </w:pPr>
      <w:r>
        <w:rPr/>
        <w:t xml:space="preserve">В рамках настоящего Технического задания Поставщиком выполняется поставка сверхъярких </w:t>
      </w:r>
      <w:r>
        <w:rPr>
          <w:lang w:val="en-US"/>
        </w:rPr>
        <w:t>LCD</w:t>
      </w:r>
      <w:r>
        <w:rPr/>
        <w:t xml:space="preserve"> промышленных панелей. </w:t>
      </w:r>
    </w:p>
    <w:p>
      <w:pPr>
        <w:pStyle w:val="Normal"/>
        <w:bidi w:val="0"/>
        <w:spacing w:lineRule="auto" w:line="360"/>
        <w:ind w:firstLine="708" w:end="-1"/>
        <w:jc w:val="both"/>
        <w:rPr/>
      </w:pPr>
      <w:r>
        <w:rPr/>
        <w:t>Поставка</w:t>
      </w:r>
      <w:r>
        <w:rPr/>
        <w:t xml:space="preserve"> выполня</w:t>
      </w:r>
      <w:r>
        <w:rPr/>
        <w:t>е</w:t>
      </w:r>
      <w:r>
        <w:rPr/>
        <w:t>тся в городе Нижний Новгород на объектах Покупателя (ПАО «РОСТЕЛЕКОМ») - согласно адресному перечню, предоставленному Поставщику в Заказах, включающих необходимый объем к поставке.</w:t>
      </w:r>
    </w:p>
    <w:p>
      <w:pPr>
        <w:pStyle w:val="Normal"/>
        <w:bidi w:val="0"/>
        <w:spacing w:lineRule="auto" w:line="360"/>
        <w:ind w:firstLine="708" w:end="-1"/>
        <w:jc w:val="both"/>
        <w:rPr/>
      </w:pPr>
      <w:r>
        <w:rPr/>
        <w:t xml:space="preserve">Настоящее Техническое задание предусматривает следующий перечень поставляемого оборудования и работ: 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bidi w:val="0"/>
        <w:spacing w:lineRule="auto" w:line="360"/>
        <w:ind w:firstLine="360" w:start="0" w:end="-1"/>
        <w:jc w:val="both"/>
        <w:rPr/>
      </w:pPr>
      <w:r>
        <w:rPr/>
        <w:t xml:space="preserve">Поставка сверхъярких </w:t>
      </w:r>
      <w:r>
        <w:rPr>
          <w:lang w:val="en-US"/>
        </w:rPr>
        <w:t>LCD</w:t>
      </w:r>
      <w:r>
        <w:rPr/>
        <w:t xml:space="preserve"> промышленных панелей, согласно требованиям, установленным настоящим Техническим заданием в комплекте с креплениями, учитывающими габаритные размеры поставляемых панелей и внутренние габариты корпуса остановочного павильона, в котором размещается все электронное существующее оборудование Покупателя.</w:t>
      </w:r>
    </w:p>
    <w:p>
      <w:pPr>
        <w:pStyle w:val="Normal"/>
        <w:bidi w:val="0"/>
        <w:spacing w:lineRule="auto" w:line="360"/>
        <w:ind w:end="-1"/>
        <w:jc w:val="both"/>
        <w:rPr/>
      </w:pPr>
      <w:r>
        <w:rPr/>
      </w:r>
    </w:p>
    <w:p>
      <w:pPr>
        <w:pStyle w:val="Normal"/>
        <w:bidi w:val="0"/>
        <w:spacing w:lineRule="auto" w:line="259" w:before="0" w:after="160"/>
        <w:jc w:val="start"/>
        <w:rPr/>
      </w:pPr>
      <w:r>
        <w:rPr/>
      </w:r>
      <w:r>
        <w:br w:type="page"/>
      </w:r>
    </w:p>
    <w:p>
      <w:pPr>
        <w:pStyle w:val="Heading2"/>
        <w:bidi w:val="0"/>
        <w:spacing w:before="0" w:after="0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cs="Times New Roman" w:ascii="Times New Roman" w:hAnsi="Times New Roman"/>
          <w:b/>
          <w:color w:val="auto"/>
        </w:rPr>
        <w:t>Требования к LCD промышленным панелям.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>
          <w:b/>
          <w:bCs/>
        </w:rPr>
        <w:t>1. Технические требования к LCD промышленным панелям (или аналог с улучшенными характеристиками) приведены в таблице ниже:</w:t>
      </w:r>
    </w:p>
    <w:p>
      <w:pPr>
        <w:pStyle w:val="Normal"/>
        <w:suppressLineNumbers/>
        <w:bidi w:val="0"/>
        <w:jc w:val="start"/>
        <w:rPr/>
      </w:pPr>
      <w:r>
        <w:rPr/>
      </w:r>
    </w:p>
    <w:tbl>
      <w:tblPr>
        <w:tblW w:w="5000" w:type="pct"/>
        <w:jc w:val="start"/>
        <w:tblInd w:w="29" w:type="dxa"/>
        <w:tblLayout w:type="fixed"/>
        <w:tblCellMar>
          <w:top w:w="0" w:type="dxa"/>
          <w:start w:w="29" w:type="dxa"/>
          <w:bottom w:w="0" w:type="dxa"/>
          <w:end w:w="29" w:type="dxa"/>
        </w:tblCellMar>
        <w:tblLook w:val="0000" w:noHBand="0" w:noVBand="0" w:firstColumn="0" w:lastRow="0" w:lastColumn="0" w:firstRow="0"/>
      </w:tblPr>
      <w:tblGrid>
        <w:gridCol w:w="4474"/>
        <w:gridCol w:w="5163"/>
      </w:tblGrid>
      <w:tr>
        <w:trPr>
          <w:trHeight w:val="276" w:hRule="atLeast"/>
        </w:trPr>
        <w:tc>
          <w:tcPr>
            <w:tcW w:w="4474" w:type="dxa"/>
            <w:tcBorders>
              <w:top w:val="single" w:sz="4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>Описание</w:t>
            </w:r>
          </w:p>
        </w:tc>
        <w:tc>
          <w:tcPr>
            <w:tcW w:w="5163" w:type="dxa"/>
            <w:tcBorders>
              <w:top w:val="single" w:sz="4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  <w:highlight w:val="yellow"/>
              </w:rPr>
            </w:pPr>
            <w:r>
              <w:rPr>
                <w:b/>
                <w:sz w:val="20"/>
                <w:szCs w:val="20"/>
              </w:rPr>
              <w:t>LCD промышленные панели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Размер диагонали, дюймы</w:t>
            </w:r>
          </w:p>
        </w:tc>
        <w:tc>
          <w:tcPr>
            <w:tcW w:w="516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65”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Тип матрицы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SMVA или лучше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Активная поверхность (мм), не менее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/>
              <w:t>1428.48(По вертикали) x 803.5(По горизонтали)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Яркость, кд/м</w:t>
            </w:r>
            <w:r>
              <w:rPr>
                <w:rFonts w:eastAsia="Calibri"/>
                <w:vertAlign w:val="superscript"/>
              </w:rPr>
              <w:t xml:space="preserve">2   </w:t>
            </w:r>
            <w:r>
              <w:rPr>
                <w:rFonts w:eastAsia="Calibri"/>
              </w:rPr>
              <w:t>(не менее)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  <w:r>
              <w:rPr>
                <w:rFonts w:eastAsia="Calibri"/>
              </w:rPr>
              <w:t xml:space="preserve">00 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Разрешение, пикс. (не менее)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3840*2160 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Соотношение сторон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16:9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 xml:space="preserve">Контрастность </w:t>
            </w:r>
            <w:r>
              <w:rPr>
                <w:rFonts w:eastAsia="Calibri"/>
              </w:rPr>
              <w:t>матрицы</w:t>
            </w:r>
            <w:r>
              <w:rPr>
                <w:rFonts w:eastAsia="Calibri"/>
              </w:rPr>
              <w:t xml:space="preserve"> (не менее)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  <w:r>
              <w:rPr>
                <w:rFonts w:eastAsia="Calibri"/>
              </w:rPr>
              <w:t>00:1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 xml:space="preserve">Шаг пикселя (мм) (не </w:t>
            </w:r>
            <w:r>
              <w:rPr>
                <w:rFonts w:eastAsia="Calibri"/>
              </w:rPr>
              <w:t>более)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0.63 x 0.63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Углы обзора, град. (не менее)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178°(гор), 178°(верт)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Насыщенность цвета (NTSC) (не менее)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72.00 %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Количество цветов, не менее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1.07B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Время отклика (среднее), мс (не более)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Датчик автоматической регулировки яркости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наличие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Встроенный блок питания подсветки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</w:tcPr>
          <w:p>
            <w:pPr>
              <w:pStyle w:val="Normal"/>
              <w:bidi w:val="0"/>
              <w:jc w:val="center"/>
              <w:rPr/>
            </w:pPr>
            <w:r>
              <w:rPr>
                <w:rFonts w:eastAsia="Calibri"/>
              </w:rPr>
              <w:t>наличие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 xml:space="preserve">Встроенный блок питания системной платы 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</w:tcPr>
          <w:p>
            <w:pPr>
              <w:pStyle w:val="Normal"/>
              <w:bidi w:val="0"/>
              <w:jc w:val="center"/>
              <w:rPr/>
            </w:pPr>
            <w:r>
              <w:rPr>
                <w:rFonts w:eastAsia="Calibri"/>
              </w:rPr>
              <w:t>наличие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Встроенный блок питания системы охлаждения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наличие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Система охлаждения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Автоматическая системы охлаждения передней и задней поверхности матрицы, с возможностью регулировки температуры включения и отключения или аналог с улучшенными характеристиками, </w:t>
            </w:r>
            <w:r>
              <w:rPr>
                <w:rFonts w:eastAsia="Calibri"/>
                <w:u w:val="single"/>
              </w:rPr>
              <w:t xml:space="preserve">с обязательным приложением чертежей по решению системы охлаждения </w:t>
            </w:r>
            <w:r>
              <w:rPr>
                <w:rFonts w:eastAsia="Calibri"/>
                <w:u w:val="single"/>
                <w:lang w:val="en-US"/>
              </w:rPr>
              <w:t>LCD</w:t>
            </w:r>
            <w:r>
              <w:rPr>
                <w:rFonts w:eastAsia="Calibri"/>
                <w:u w:val="single"/>
              </w:rPr>
              <w:t xml:space="preserve"> промышленных панелей</w:t>
            </w:r>
            <w:r>
              <w:rPr>
                <w:rFonts w:eastAsia="Calibri"/>
              </w:rPr>
              <w:t>.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Встроенная системная плата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есть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Порты контроллера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USB </w:t>
            </w:r>
            <w:r>
              <w:rPr/>
              <w:t>х</w:t>
            </w:r>
            <w:r>
              <w:rPr>
                <w:lang w:val="en-US"/>
              </w:rPr>
              <w:t xml:space="preserve"> 1, HDMI2.0 </w:t>
            </w:r>
            <w:r>
              <w:rPr/>
              <w:t>х</w:t>
            </w:r>
            <w:r>
              <w:rPr>
                <w:lang w:val="en-US"/>
              </w:rPr>
              <w:t xml:space="preserve"> 2, USB CONNECTOR (4PIN/2.0)</w:t>
            </w:r>
            <w:r>
              <w:rPr/>
              <w:t>х</w:t>
            </w:r>
            <w:r>
              <w:rPr>
                <w:lang w:val="en-US"/>
              </w:rPr>
              <w:t xml:space="preserve">1,  IR&amp;KEY BOARD CONNECTOR (4PIN/2.0) </w:t>
            </w:r>
            <w:r>
              <w:rPr/>
              <w:t>х</w:t>
            </w:r>
            <w:r>
              <w:rPr>
                <w:lang w:val="en-US"/>
              </w:rPr>
              <w:t xml:space="preserve"> 1, </w:t>
            </w:r>
          </w:p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I2C CONNECTOR (4PIN/2.0) </w:t>
            </w:r>
            <w:r>
              <w:rPr/>
              <w:t>х</w:t>
            </w:r>
            <w:r>
              <w:rPr>
                <w:lang w:val="en-US"/>
              </w:rPr>
              <w:t xml:space="preserve"> 1, </w:t>
            </w:r>
          </w:p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UART CONNECTOR (4PIN/2.0) </w:t>
            </w:r>
            <w:r>
              <w:rPr/>
              <w:t>х</w:t>
            </w:r>
            <w:r>
              <w:rPr>
                <w:lang w:val="en-US"/>
              </w:rPr>
              <w:t xml:space="preserve"> 1, </w:t>
            </w:r>
          </w:p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  <w:lang w:val="en-US"/>
              </w:rPr>
            </w:pPr>
            <w:r>
              <w:rPr>
                <w:lang w:val="en-US"/>
              </w:rPr>
              <w:t xml:space="preserve">SPEAKER CONNECTOR (4PIN/2.0) </w:t>
            </w:r>
            <w:r>
              <w:rPr/>
              <w:t>х</w:t>
            </w:r>
            <w:r>
              <w:rPr>
                <w:lang w:val="en-US"/>
              </w:rPr>
              <w:t xml:space="preserve"> 1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Возможность подключения динамиков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/>
            </w:pPr>
            <w:r>
              <w:rPr/>
              <w:t>есть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Электропитание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220В, 50Гц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Потребляемая мощность, Вт (не более)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660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Габариты (мм) (не более)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1461 х 843.1 х 94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Крепеж VESA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/>
              <w:t>600, 350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 xml:space="preserve">Температура необратимого последствия </w:t>
            </w:r>
            <w:r>
              <w:rPr>
                <w:rFonts w:eastAsia="Calibri"/>
                <w:lang w:val="en-US"/>
              </w:rPr>
              <w:t>LCD</w:t>
            </w:r>
            <w:r>
              <w:rPr>
                <w:rFonts w:eastAsia="Calibri"/>
              </w:rPr>
              <w:t xml:space="preserve"> матрицы  (не менее)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+105°C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Оптимальная рабочая температура панели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  <w:shd w:fill="FFFFFF" w:val="clear"/>
              </w:rPr>
              <w:t>От 0°C до + 30°C</w:t>
            </w:r>
          </w:p>
        </w:tc>
      </w:tr>
      <w:tr>
        <w:trPr>
          <w:trHeight w:val="276" w:hRule="atLeast"/>
        </w:trPr>
        <w:tc>
          <w:tcPr>
            <w:tcW w:w="447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start"/>
              <w:rPr>
                <w:rFonts w:eastAsia="Calibri"/>
              </w:rPr>
            </w:pPr>
            <w:r>
              <w:rPr>
                <w:rFonts w:eastAsia="Calibri"/>
              </w:rPr>
              <w:t>Диапазон температуры хранения</w:t>
            </w:r>
          </w:p>
        </w:tc>
        <w:tc>
          <w:tcPr>
            <w:tcW w:w="51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 -20°C..  +60°C</w:t>
            </w:r>
          </w:p>
        </w:tc>
      </w:tr>
    </w:tbl>
    <w:p>
      <w:pPr>
        <w:pStyle w:val="Normal"/>
        <w:bidi w:val="0"/>
        <w:spacing w:lineRule="auto" w:line="252" w:before="0" w:after="160"/>
        <w:jc w:val="start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</w:p>
    <w:p>
      <w:pPr>
        <w:pStyle w:val="Normal"/>
        <w:bidi w:val="0"/>
        <w:spacing w:lineRule="auto" w:line="252" w:before="0" w:after="160"/>
        <w:jc w:val="start"/>
        <w:rPr>
          <w:rFonts w:eastAsia="Calibri"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Описание:</w:t>
      </w:r>
    </w:p>
    <w:p>
      <w:pPr>
        <w:pStyle w:val="Normal"/>
        <w:bidi w:val="0"/>
        <w:spacing w:lineRule="auto" w:line="360" w:before="0" w:after="160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Технология светодиодной подсветки должна обеспечивать высокую надежность и низкое энергопотребление, широко использоваться для наружного применения, такого как уличный киоск, витрина магазина, табло для транспорта и т.д. </w:t>
      </w:r>
    </w:p>
    <w:p>
      <w:pPr>
        <w:pStyle w:val="Normal"/>
        <w:bidi w:val="0"/>
        <w:spacing w:lineRule="auto" w:line="360" w:before="0" w:after="160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Должна иметь датчик освещенности для автоматической регулировки яркости, тонкую рамку корпуса, автоматическую систему охлаждения передней и задней поверхности </w:t>
      </w:r>
      <w:r>
        <w:rPr>
          <w:rFonts w:eastAsia="Calibri"/>
          <w:lang w:val="en-US"/>
        </w:rPr>
        <w:t>LCD</w:t>
      </w:r>
      <w:r>
        <w:rPr>
          <w:rFonts w:eastAsia="Calibri"/>
        </w:rPr>
        <w:t xml:space="preserve"> панелей с возможностью регулировки температуры включения и отключения, встроенную системную плату с интерфейсом HDMI 2.0, встроенные блоки питания. </w:t>
      </w:r>
    </w:p>
    <w:p>
      <w:pPr>
        <w:pStyle w:val="Normal"/>
        <w:bidi w:val="0"/>
        <w:spacing w:lineRule="auto" w:line="360"/>
        <w:ind w:firstLine="708"/>
        <w:jc w:val="both"/>
        <w:rPr/>
      </w:pPr>
      <w:r>
        <w:rPr/>
        <w:t xml:space="preserve">Поставщиком должны быть предусмотрены в рамках поставки </w:t>
      </w:r>
      <w:r>
        <w:rPr>
          <w:lang w:val="en-US"/>
        </w:rPr>
        <w:t>LCD</w:t>
      </w:r>
      <w:r>
        <w:rPr/>
        <w:t xml:space="preserve"> промышленных панелей специализированные крепления для встраивания настоящих панелей внутри корпуса остановочных павильонов существующего оборудования Покупателя. Крепления должны быть надежными и предусматривать возможность обслуживания и доступа ко всем необходимым электронным устройствам на объектах Покупателя. 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both"/>
        <w:rPr>
          <w:b/>
          <w:bCs/>
        </w:rPr>
      </w:pPr>
      <w:r>
        <w:rPr>
          <w:b/>
          <w:bCs/>
        </w:rPr>
        <w:t>2. Система охлаждения (или аналог с улучшенными характеристиками):</w:t>
      </w:r>
    </w:p>
    <w:p>
      <w:pPr>
        <w:pStyle w:val="Normal"/>
        <w:bidi w:val="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bidi w:val="0"/>
        <w:spacing w:lineRule="auto" w:line="360"/>
        <w:jc w:val="both"/>
        <w:rPr>
          <w:b/>
          <w:bCs/>
        </w:rPr>
      </w:pPr>
      <w:r>
        <w:rPr>
          <w:b/>
          <w:bCs/>
        </w:rPr>
        <w:t>Требования к системе охлаждения передней и задней поверхности матрицы, с возможностью регулировки температуры включения и отключения.</w:t>
      </w:r>
    </w:p>
    <w:p>
      <w:pPr>
        <w:pStyle w:val="Normal"/>
        <w:bidi w:val="0"/>
        <w:spacing w:lineRule="auto" w:line="360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Система охлаждения передней и задней поверхности должны быть объединены в автоматическую систему охлаждения передней и задней поверхности матрицы, с возможностью регулировки температуры включения и отключения. </w:t>
      </w:r>
    </w:p>
    <w:p>
      <w:pPr>
        <w:pStyle w:val="Normal"/>
        <w:bidi w:val="0"/>
        <w:spacing w:lineRule="auto" w:line="360"/>
        <w:ind w:firstLine="708"/>
        <w:jc w:val="both"/>
        <w:rPr>
          <w:b/>
          <w:bCs/>
        </w:rPr>
      </w:pPr>
      <w:r>
        <w:rPr>
          <w:b/>
          <w:bCs/>
        </w:rPr>
      </w:r>
    </w:p>
    <w:p>
      <w:pPr>
        <w:pStyle w:val="Heading2"/>
        <w:bidi w:val="0"/>
        <w:jc w:val="start"/>
        <w:rPr>
          <w:rFonts w:ascii="Times New Roman" w:hAnsi="Times New Roman" w:cs="Times New Roman"/>
          <w:b/>
          <w:color w:val="auto"/>
        </w:rPr>
      </w:pPr>
      <w:r>
        <w:rPr>
          <w:rFonts w:cs="Times New Roman" w:ascii="Times New Roman" w:hAnsi="Times New Roman"/>
          <w:b/>
          <w:color w:val="auto"/>
        </w:rPr>
        <w:t>3. Требования к работе LCD промышленных панелей</w:t>
      </w:r>
    </w:p>
    <w:p>
      <w:pPr>
        <w:pStyle w:val="Normal"/>
        <w:suppressLineNumbers/>
        <w:bidi w:val="0"/>
        <w:spacing w:lineRule="auto" w:line="360"/>
        <w:jc w:val="start"/>
        <w:rPr/>
      </w:pPr>
      <w:r>
        <w:rPr/>
      </w:r>
    </w:p>
    <w:p>
      <w:pPr>
        <w:pStyle w:val="Normal"/>
        <w:suppressLineNumbers/>
        <w:bidi w:val="0"/>
        <w:spacing w:lineRule="auto" w:line="360"/>
        <w:jc w:val="start"/>
        <w:rPr/>
      </w:pPr>
      <w:r>
        <w:rPr/>
        <w:t xml:space="preserve">Должно поддерживаться на аппаратном и программном уровне: </w:t>
      </w:r>
    </w:p>
    <w:p>
      <w:pPr>
        <w:pStyle w:val="Normal"/>
        <w:widowControl w:val="false"/>
        <w:numPr>
          <w:ilvl w:val="0"/>
          <w:numId w:val="2"/>
        </w:numPr>
        <w:suppressLineNumbers/>
        <w:suppressAutoHyphens w:val="true"/>
        <w:bidi w:val="0"/>
        <w:spacing w:lineRule="auto" w:line="360"/>
        <w:jc w:val="start"/>
        <w:rPr/>
      </w:pPr>
      <w:r>
        <w:rPr/>
        <w:t>Режим работы 24/7</w:t>
      </w:r>
    </w:p>
    <w:p>
      <w:pPr>
        <w:pStyle w:val="Heading2"/>
        <w:bidi w:val="0"/>
        <w:jc w:val="start"/>
        <w:rPr>
          <w:rFonts w:ascii="Times New Roman" w:hAnsi="Times New Roman" w:cs="Times New Roman"/>
          <w:b/>
          <w:color w:val="auto"/>
        </w:rPr>
      </w:pPr>
      <w:r>
        <w:rPr>
          <w:rFonts w:cs="Times New Roman" w:ascii="Times New Roman" w:hAnsi="Times New Roman"/>
          <w:b/>
          <w:color w:val="auto"/>
        </w:rPr>
        <w:t>4. Требования по сертификации и гарантии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</w:tabs>
        <w:suppressAutoHyphens w:val="true"/>
        <w:bidi w:val="0"/>
        <w:spacing w:lineRule="auto" w:line="360"/>
        <w:ind w:firstLine="360" w:start="0"/>
        <w:jc w:val="both"/>
        <w:rPr/>
      </w:pPr>
      <w:bookmarkStart w:id="0" w:name="_Hlk81974029"/>
      <w:r>
        <w:rPr/>
        <w:t xml:space="preserve">Все LCD промышленные панели должны иметь действующий сертификат и/или декларацию о соответствии, согласно действующему </w:t>
      </w:r>
      <w:bookmarkEnd w:id="0"/>
      <w:r>
        <w:rPr/>
        <w:t xml:space="preserve">законодательству РФ; 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</w:tabs>
        <w:suppressAutoHyphens w:val="true"/>
        <w:bidi w:val="0"/>
        <w:spacing w:lineRule="auto" w:line="360"/>
        <w:ind w:firstLine="360" w:start="0"/>
        <w:jc w:val="both"/>
        <w:rPr/>
      </w:pPr>
      <w:r>
        <w:rPr/>
        <w:t xml:space="preserve">Гарантия на поставляемые LCD промышленные панели должна составлять не менее </w:t>
      </w:r>
      <w:r>
        <w:rPr/>
        <w:t>36</w:t>
      </w:r>
      <w:r>
        <w:rPr/>
        <w:t xml:space="preserve"> месяцев с даты приемки-передачи панелей в соответствии с условиями соответствующего Договора.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</w:tabs>
        <w:suppressAutoHyphens w:val="true"/>
        <w:bidi w:val="0"/>
        <w:spacing w:lineRule="auto" w:line="360"/>
        <w:ind w:firstLine="426" w:start="0"/>
        <w:jc w:val="both"/>
        <w:rPr/>
      </w:pPr>
      <w:r>
        <w:rPr/>
        <w:t xml:space="preserve">В течение гарантийного срока, при условии получения от Покупателя уведомления о недостатках Товара, вызванных случаями, попадающими под условия гарантии и при условии соблюдения условий эксплуатации Поставщик обязуется осуществлять за свой счёт любой ремонт и (или) замену неисправного Товара. Срок реагирования на уведомление о недостатках Товара не более 96 часов с момента получения уведомления. В случае невозможности отремонтировать Товар в течение 7 календарных дней Поставщик обязан предоставить временную замену на аналогичный товар в течение 14 календарных дней. </w:t>
      </w:r>
    </w:p>
    <w:p>
      <w:pPr>
        <w:pStyle w:val="Heading2"/>
        <w:bidi w:val="0"/>
        <w:jc w:val="start"/>
        <w:rPr>
          <w:rFonts w:ascii="Times New Roman" w:hAnsi="Times New Roman" w:cs="Times New Roman"/>
          <w:b/>
          <w:color w:val="auto"/>
        </w:rPr>
      </w:pPr>
      <w:r>
        <w:rPr>
          <w:rFonts w:cs="Times New Roman" w:ascii="Times New Roman" w:hAnsi="Times New Roman"/>
          <w:b/>
          <w:color w:val="auto"/>
        </w:rPr>
        <w:t>5. Требования к упаковке Товара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spacing w:lineRule="auto" w:line="360"/>
        <w:jc w:val="both"/>
        <w:rPr/>
      </w:pPr>
      <w:r>
        <w:rPr/>
        <w:tab/>
        <w:t>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 Light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Noto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Tahoma" w:cs="Noto Sans"/>
      <w:color w:val="auto"/>
      <w:kern w:val="2"/>
      <w:sz w:val="24"/>
      <w:szCs w:val="24"/>
      <w:lang w:val="ru-RU" w:eastAsia="zh-CN" w:bidi="hi-IN"/>
    </w:rPr>
  </w:style>
  <w:style w:type="paragraph" w:styleId="Heading2">
    <w:name w:val="heading 2"/>
    <w:basedOn w:val="Normal"/>
    <w:next w:val="Normal"/>
    <w:qFormat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26"/>
      <w:szCs w:val="26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Noto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LibreOffice/25.8.0.4$Linux_X86_64 LibreOffice_project/48f00303701489684e67c38c28aff00cd5929e67</Application>
  <AppVersion>15.0000</AppVersion>
  <Pages>5</Pages>
  <Words>694</Words>
  <Characters>4789</Characters>
  <CharactersWithSpaces>5420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2026-04-13T10:06:13Z</dcterms:created>
  <dc:creator/>
  <dc:description/>
  <dc:language>ru-RU</dc:language>
  <cp:lastModifiedBy/>
  <dcterms:modified xsi:type="dcterms:W3CDTF">2026-04-13T10:11:07Z</dcterms:modified>
  <cp:revision>1</cp:revision>
  <dc:subject/>
  <dc:title/>
</cp:coreProperties>
</file>